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21" w:rsidRDefault="002A4F21" w:rsidP="002A4F21">
      <w:pPr>
        <w:jc w:val="center"/>
      </w:pPr>
      <w:r>
        <w:t>Registration Form</w:t>
      </w:r>
    </w:p>
    <w:p w:rsidR="002A4F21" w:rsidRDefault="002A4F21" w:rsidP="002A4F21">
      <w:pPr>
        <w:jc w:val="center"/>
      </w:pPr>
      <w:r>
        <w:t>66th Meeting of Comparative Pathology</w:t>
      </w:r>
    </w:p>
    <w:p w:rsidR="002A4F21" w:rsidRDefault="002A4F21" w:rsidP="002A4F21">
      <w:pPr>
        <w:jc w:val="center"/>
        <w:rPr>
          <w:rFonts w:hint="eastAsia"/>
        </w:rPr>
      </w:pPr>
      <w:r>
        <w:t>March 13, 2016 (Sunday)</w:t>
      </w:r>
    </w:p>
    <w:p w:rsidR="002A4F21" w:rsidRDefault="002A4F21" w:rsidP="002A4F21">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2A4F21" w:rsidRPr="002A4F21" w:rsidTr="00DB54EC">
        <w:trPr>
          <w:trHeight w:val="567"/>
        </w:trPr>
        <w:tc>
          <w:tcPr>
            <w:tcW w:w="9540" w:type="dxa"/>
            <w:vAlign w:val="center"/>
          </w:tcPr>
          <w:p w:rsidR="002A4F21" w:rsidRPr="002A4F21" w:rsidRDefault="002A4F21" w:rsidP="002A4F21">
            <w:pPr>
              <w:adjustRightInd w:val="0"/>
              <w:snapToGrid w:val="0"/>
              <w:jc w:val="both"/>
              <w:rPr>
                <w:rFonts w:ascii="Times New Roman" w:eastAsia="標楷體" w:hAnsi="Times New Roman" w:cs="Times New Roman"/>
                <w:szCs w:val="24"/>
              </w:rPr>
            </w:pPr>
            <w:r>
              <w:rPr>
                <w:rFonts w:ascii="Times New Roman" w:eastAsia="標楷體" w:hAnsi="Times New Roman" w:cs="Times New Roman"/>
                <w:noProof/>
                <w:szCs w:val="24"/>
              </w:rPr>
              <w:drawing>
                <wp:anchor distT="0" distB="0" distL="114300" distR="114300" simplePos="0" relativeHeight="251658240" behindDoc="1" locked="0" layoutInCell="1" allowOverlap="1">
                  <wp:simplePos x="0" y="0"/>
                  <wp:positionH relativeFrom="column">
                    <wp:posOffset>-13335</wp:posOffset>
                  </wp:positionH>
                  <wp:positionV relativeFrom="paragraph">
                    <wp:posOffset>142875</wp:posOffset>
                  </wp:positionV>
                  <wp:extent cx="6115050" cy="5867400"/>
                  <wp:effectExtent l="0" t="0" r="0" b="0"/>
                  <wp:wrapNone/>
                  <wp:docPr id="1" name="圖片 1" descr="C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5050" cy="586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4F21">
              <w:rPr>
                <w:rFonts w:ascii="Times New Roman" w:eastAsia="標楷體" w:hAnsi="Times New Roman" w:cs="Times New Roman"/>
                <w:szCs w:val="24"/>
              </w:rPr>
              <w:t>Full Name:</w:t>
            </w:r>
          </w:p>
        </w:tc>
      </w:tr>
      <w:tr w:rsidR="002A4F21" w:rsidRPr="002A4F21" w:rsidTr="00DB54EC">
        <w:trPr>
          <w:trHeight w:val="567"/>
        </w:trPr>
        <w:tc>
          <w:tcPr>
            <w:tcW w:w="9540" w:type="dxa"/>
            <w:vAlign w:val="center"/>
          </w:tcPr>
          <w:p w:rsidR="002A4F21" w:rsidRPr="002A4F21" w:rsidRDefault="002A4F21" w:rsidP="002A4F21">
            <w:pPr>
              <w:adjustRightInd w:val="0"/>
              <w:snapToGrid w:val="0"/>
              <w:jc w:val="both"/>
              <w:rPr>
                <w:rFonts w:ascii="Times New Roman" w:eastAsia="標楷體" w:hAnsi="Times New Roman" w:cs="Times New Roman"/>
                <w:szCs w:val="24"/>
              </w:rPr>
            </w:pPr>
            <w:r w:rsidRPr="002A4F21">
              <w:rPr>
                <w:rFonts w:ascii="Times New Roman" w:eastAsia="標楷體" w:hAnsi="Times New Roman" w:cs="Times New Roman"/>
                <w:szCs w:val="24"/>
              </w:rPr>
              <w:t xml:space="preserve">Title: </w:t>
            </w:r>
          </w:p>
        </w:tc>
      </w:tr>
      <w:tr w:rsidR="002A4F21" w:rsidRPr="002A4F21" w:rsidTr="00DB54EC">
        <w:trPr>
          <w:trHeight w:val="567"/>
        </w:trPr>
        <w:tc>
          <w:tcPr>
            <w:tcW w:w="9540" w:type="dxa"/>
            <w:vAlign w:val="center"/>
          </w:tcPr>
          <w:p w:rsidR="002A4F21" w:rsidRPr="002A4F21" w:rsidRDefault="002A4F21" w:rsidP="002A4F21">
            <w:pPr>
              <w:adjustRightInd w:val="0"/>
              <w:snapToGrid w:val="0"/>
              <w:jc w:val="both"/>
              <w:rPr>
                <w:rFonts w:ascii="Times New Roman" w:eastAsia="標楷體" w:hAnsi="Times New Roman" w:cs="Times New Roman"/>
                <w:szCs w:val="24"/>
              </w:rPr>
            </w:pPr>
            <w:r w:rsidRPr="002A4F21">
              <w:rPr>
                <w:rFonts w:ascii="Times New Roman" w:eastAsia="標楷體" w:hAnsi="Times New Roman" w:cs="Times New Roman"/>
                <w:szCs w:val="24"/>
              </w:rPr>
              <w:t>Institution:</w:t>
            </w:r>
          </w:p>
        </w:tc>
      </w:tr>
      <w:tr w:rsidR="002A4F21" w:rsidRPr="002A4F21" w:rsidTr="00DB54EC">
        <w:trPr>
          <w:trHeight w:val="567"/>
        </w:trPr>
        <w:tc>
          <w:tcPr>
            <w:tcW w:w="9540" w:type="dxa"/>
            <w:vAlign w:val="center"/>
          </w:tcPr>
          <w:p w:rsidR="002A4F21" w:rsidRPr="002A4F21" w:rsidRDefault="002A4F21" w:rsidP="002A4F21">
            <w:pPr>
              <w:adjustRightInd w:val="0"/>
              <w:snapToGrid w:val="0"/>
              <w:jc w:val="both"/>
              <w:rPr>
                <w:rFonts w:ascii="Times New Roman" w:eastAsia="標楷體" w:hAnsi="Times New Roman" w:cs="Times New Roman"/>
                <w:szCs w:val="24"/>
              </w:rPr>
            </w:pPr>
            <w:r w:rsidRPr="002A4F21">
              <w:rPr>
                <w:rFonts w:ascii="Times New Roman" w:eastAsia="標楷體" w:hAnsi="Times New Roman" w:cs="Times New Roman"/>
                <w:szCs w:val="24"/>
              </w:rPr>
              <w:t>Address:</w:t>
            </w:r>
          </w:p>
        </w:tc>
      </w:tr>
      <w:tr w:rsidR="002A4F21" w:rsidRPr="002A4F21" w:rsidTr="00DB54EC">
        <w:trPr>
          <w:trHeight w:val="567"/>
        </w:trPr>
        <w:tc>
          <w:tcPr>
            <w:tcW w:w="9540" w:type="dxa"/>
            <w:vAlign w:val="center"/>
          </w:tcPr>
          <w:p w:rsidR="002A4F21" w:rsidRPr="002A4F21" w:rsidRDefault="002A4F21" w:rsidP="002A4F21">
            <w:pPr>
              <w:adjustRightInd w:val="0"/>
              <w:snapToGrid w:val="0"/>
              <w:jc w:val="both"/>
              <w:rPr>
                <w:rFonts w:ascii="Times New Roman" w:eastAsia="標楷體" w:hAnsi="Times New Roman" w:cs="Times New Roman"/>
                <w:szCs w:val="24"/>
              </w:rPr>
            </w:pPr>
            <w:r w:rsidRPr="002A4F21">
              <w:rPr>
                <w:rFonts w:ascii="Times New Roman" w:eastAsia="標楷體" w:hAnsi="Times New Roman" w:cs="Times New Roman"/>
                <w:szCs w:val="24"/>
              </w:rPr>
              <w:t>Telephone:</w:t>
            </w:r>
          </w:p>
        </w:tc>
      </w:tr>
      <w:tr w:rsidR="002A4F21" w:rsidRPr="002A4F21" w:rsidTr="00DB54EC">
        <w:trPr>
          <w:trHeight w:val="567"/>
        </w:trPr>
        <w:tc>
          <w:tcPr>
            <w:tcW w:w="9540" w:type="dxa"/>
            <w:vAlign w:val="center"/>
          </w:tcPr>
          <w:p w:rsidR="002A4F21" w:rsidRPr="002A4F21" w:rsidRDefault="002A4F21" w:rsidP="002A4F21">
            <w:pPr>
              <w:adjustRightInd w:val="0"/>
              <w:snapToGrid w:val="0"/>
              <w:jc w:val="both"/>
              <w:rPr>
                <w:rFonts w:ascii="Times New Roman" w:eastAsia="標楷體" w:hAnsi="Times New Roman" w:cs="Times New Roman"/>
                <w:szCs w:val="24"/>
              </w:rPr>
            </w:pPr>
            <w:r w:rsidRPr="002A4F21">
              <w:rPr>
                <w:rFonts w:ascii="Times New Roman" w:eastAsia="標楷體" w:hAnsi="Times New Roman" w:cs="Times New Roman"/>
                <w:szCs w:val="24"/>
              </w:rPr>
              <w:t>E-mail:</w:t>
            </w:r>
          </w:p>
        </w:tc>
      </w:tr>
    </w:tbl>
    <w:p w:rsidR="002A4F21" w:rsidRDefault="002A4F21" w:rsidP="002A4F21"/>
    <w:p w:rsidR="002A4F21" w:rsidRDefault="002A4F21" w:rsidP="002A4F21">
      <w:r>
        <w:t>For presenters: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2A4F21" w:rsidTr="00DB54EC">
        <w:trPr>
          <w:trHeight w:val="567"/>
        </w:trPr>
        <w:tc>
          <w:tcPr>
            <w:tcW w:w="9540" w:type="dxa"/>
            <w:vAlign w:val="center"/>
          </w:tcPr>
          <w:p w:rsidR="002A4F21" w:rsidRDefault="002A4F21" w:rsidP="00DB54EC">
            <w:pPr>
              <w:adjustRightInd w:val="0"/>
              <w:snapToGrid w:val="0"/>
              <w:jc w:val="both"/>
              <w:rPr>
                <w:rFonts w:eastAsia="標楷體"/>
                <w:szCs w:val="24"/>
              </w:rPr>
            </w:pPr>
            <w:r>
              <w:rPr>
                <w:rFonts w:eastAsia="標楷體"/>
                <w:szCs w:val="24"/>
              </w:rPr>
              <w:t>Presentation title or diagnosis:</w:t>
            </w:r>
          </w:p>
        </w:tc>
      </w:tr>
      <w:tr w:rsidR="002A4F21" w:rsidTr="00DB54EC">
        <w:trPr>
          <w:trHeight w:val="567"/>
        </w:trPr>
        <w:tc>
          <w:tcPr>
            <w:tcW w:w="9540" w:type="dxa"/>
            <w:vAlign w:val="center"/>
          </w:tcPr>
          <w:p w:rsidR="002A4F21" w:rsidRDefault="002A4F21" w:rsidP="00DB54EC">
            <w:pPr>
              <w:adjustRightInd w:val="0"/>
              <w:snapToGrid w:val="0"/>
              <w:jc w:val="both"/>
              <w:rPr>
                <w:rFonts w:eastAsia="標楷體"/>
                <w:szCs w:val="24"/>
              </w:rPr>
            </w:pPr>
            <w:proofErr w:type="spellStart"/>
            <w:r>
              <w:rPr>
                <w:rFonts w:eastAsia="標楷體"/>
                <w:szCs w:val="24"/>
              </w:rPr>
              <w:t>Signalment</w:t>
            </w:r>
            <w:proofErr w:type="spellEnd"/>
            <w:r>
              <w:rPr>
                <w:rFonts w:eastAsia="標楷體"/>
                <w:szCs w:val="24"/>
              </w:rPr>
              <w:t>:</w:t>
            </w:r>
          </w:p>
        </w:tc>
      </w:tr>
    </w:tbl>
    <w:p w:rsidR="002A4F21" w:rsidRDefault="002A4F21" w:rsidP="002A4F21">
      <w:r>
        <w:t>P.S. Please submit your registration form by email to cscptaiwan@gmail.com. Registration deadline is February 26, 2016 for presenters, and March 04, 2016 for attendees.</w:t>
      </w:r>
    </w:p>
    <w:p w:rsidR="002A4F21" w:rsidRDefault="002A4F21" w:rsidP="002A4F21">
      <w:r>
        <w:t xml:space="preserve"> </w:t>
      </w:r>
    </w:p>
    <w:p w:rsidR="002A4F21" w:rsidRDefault="002A4F21">
      <w:pPr>
        <w:widowControl/>
      </w:pPr>
      <w:r>
        <w:br w:type="page"/>
      </w:r>
    </w:p>
    <w:p w:rsidR="002A4F21" w:rsidRDefault="002A4F21" w:rsidP="002A4F21">
      <w:r>
        <w:lastRenderedPageBreak/>
        <w:t>Case Number: 423</w:t>
      </w:r>
    </w:p>
    <w:p w:rsidR="002A4F21" w:rsidRDefault="002A4F21" w:rsidP="002A4F21"/>
    <w:p w:rsidR="002A4F21" w:rsidRDefault="002A4F21" w:rsidP="002A4F21">
      <w:r>
        <w:t>Slide no.: NTU 2013-511A</w:t>
      </w:r>
    </w:p>
    <w:p w:rsidR="002A4F21" w:rsidRDefault="002A4F21" w:rsidP="002A4F21"/>
    <w:p w:rsidR="002A4F21" w:rsidRDefault="002A4F21" w:rsidP="002A4F21">
      <w:r>
        <w:t xml:space="preserve">Slide view: http://140.112.96.83:82/CSCP/61CSCP/Case%20423/6929.svs/view.apml  </w:t>
      </w:r>
    </w:p>
    <w:p w:rsidR="002A4F21" w:rsidRDefault="002A4F21" w:rsidP="002A4F21"/>
    <w:p w:rsidR="002A4F21" w:rsidRDefault="002A4F21" w:rsidP="002A4F21">
      <w:pPr>
        <w:rPr>
          <w:rFonts w:hint="eastAsia"/>
        </w:rPr>
      </w:pPr>
      <w:r>
        <w:rPr>
          <w:rFonts w:hint="eastAsia"/>
        </w:rPr>
        <w:t>Kao, Chi-</w:t>
      </w:r>
      <w:proofErr w:type="spellStart"/>
      <w:r>
        <w:rPr>
          <w:rFonts w:hint="eastAsia"/>
        </w:rPr>
        <w:t>Fei</w:t>
      </w:r>
      <w:proofErr w:type="spellEnd"/>
      <w:r>
        <w:rPr>
          <w:rFonts w:hint="eastAsia"/>
        </w:rPr>
        <w:t xml:space="preserve"> (</w:t>
      </w:r>
      <w:r>
        <w:rPr>
          <w:rFonts w:hint="eastAsia"/>
        </w:rPr>
        <w:t>高啟霏</w:t>
      </w:r>
      <w:r>
        <w:rPr>
          <w:rFonts w:hint="eastAsia"/>
        </w:rPr>
        <w:t xml:space="preserve">), DVM; Pang, Victor, </w:t>
      </w:r>
      <w:proofErr w:type="spellStart"/>
      <w:r>
        <w:rPr>
          <w:rFonts w:hint="eastAsia"/>
        </w:rPr>
        <w:t>Fei</w:t>
      </w:r>
      <w:proofErr w:type="spellEnd"/>
      <w:r>
        <w:rPr>
          <w:rFonts w:hint="eastAsia"/>
        </w:rPr>
        <w:t xml:space="preserve"> (</w:t>
      </w:r>
      <w:r>
        <w:rPr>
          <w:rFonts w:hint="eastAsia"/>
        </w:rPr>
        <w:t>龐飛</w:t>
      </w:r>
      <w:r>
        <w:rPr>
          <w:rFonts w:hint="eastAsia"/>
        </w:rPr>
        <w:t>), DVM, Ph. D; Liu, Chen-</w:t>
      </w:r>
      <w:proofErr w:type="spellStart"/>
      <w:r>
        <w:rPr>
          <w:rFonts w:hint="eastAsia"/>
        </w:rPr>
        <w:t>Hsuan</w:t>
      </w:r>
      <w:proofErr w:type="spellEnd"/>
      <w:r>
        <w:rPr>
          <w:rFonts w:hint="eastAsia"/>
        </w:rPr>
        <w:t xml:space="preserve"> (</w:t>
      </w:r>
      <w:r>
        <w:rPr>
          <w:rFonts w:hint="eastAsia"/>
        </w:rPr>
        <w:t>劉振軒</w:t>
      </w:r>
      <w:r>
        <w:rPr>
          <w:rFonts w:hint="eastAsia"/>
        </w:rPr>
        <w:t>), DVM, Ph. D; Chen, Ting-Yu (</w:t>
      </w:r>
      <w:r>
        <w:rPr>
          <w:rFonts w:hint="eastAsia"/>
        </w:rPr>
        <w:t>陳亭</w:t>
      </w:r>
      <w:proofErr w:type="gramStart"/>
      <w:r>
        <w:rPr>
          <w:rFonts w:hint="eastAsia"/>
        </w:rPr>
        <w:t>余</w:t>
      </w:r>
      <w:proofErr w:type="gramEnd"/>
      <w:r>
        <w:rPr>
          <w:rFonts w:hint="eastAsia"/>
        </w:rPr>
        <w:t xml:space="preserve">), DVM; </w:t>
      </w:r>
      <w:proofErr w:type="spellStart"/>
      <w:r>
        <w:rPr>
          <w:rFonts w:hint="eastAsia"/>
        </w:rPr>
        <w:t>Jeng</w:t>
      </w:r>
      <w:proofErr w:type="spellEnd"/>
      <w:r>
        <w:rPr>
          <w:rFonts w:hint="eastAsia"/>
        </w:rPr>
        <w:t xml:space="preserve">, </w:t>
      </w:r>
      <w:proofErr w:type="spellStart"/>
      <w:r>
        <w:rPr>
          <w:rFonts w:hint="eastAsia"/>
        </w:rPr>
        <w:t>Chian</w:t>
      </w:r>
      <w:proofErr w:type="spellEnd"/>
      <w:r>
        <w:rPr>
          <w:rFonts w:hint="eastAsia"/>
        </w:rPr>
        <w:t>-Ren (</w:t>
      </w:r>
      <w:r>
        <w:rPr>
          <w:rFonts w:hint="eastAsia"/>
        </w:rPr>
        <w:t>鄭謙仁</w:t>
      </w:r>
      <w:r>
        <w:rPr>
          <w:rFonts w:hint="eastAsia"/>
        </w:rPr>
        <w:t>), DVM, Ph. D</w:t>
      </w:r>
    </w:p>
    <w:p w:rsidR="002A4F21" w:rsidRDefault="002A4F21" w:rsidP="002A4F21">
      <w:pPr>
        <w:rPr>
          <w:rFonts w:hint="eastAsia"/>
        </w:rPr>
      </w:pPr>
      <w:r>
        <w:rPr>
          <w:rFonts w:hint="eastAsia"/>
        </w:rPr>
        <w:t>1.</w:t>
      </w:r>
      <w:r>
        <w:rPr>
          <w:rFonts w:hint="eastAsia"/>
        </w:rPr>
        <w:tab/>
        <w:t>Graduate Institute of Molecular and Comparative Pathobiology, School of Veterinary Medicine, National Taiwan University (</w:t>
      </w:r>
      <w:r>
        <w:rPr>
          <w:rFonts w:hint="eastAsia"/>
        </w:rPr>
        <w:t>國立台灣大學獸醫專業學院分子暨比較病理生物學研究所</w:t>
      </w:r>
      <w:r>
        <w:rPr>
          <w:rFonts w:hint="eastAsia"/>
        </w:rPr>
        <w:t xml:space="preserve">) </w:t>
      </w:r>
    </w:p>
    <w:p w:rsidR="002A4F21" w:rsidRDefault="002A4F21" w:rsidP="002A4F21">
      <w:pPr>
        <w:rPr>
          <w:rFonts w:hint="eastAsia"/>
        </w:rPr>
      </w:pPr>
      <w:r>
        <w:rPr>
          <w:rFonts w:hint="eastAsia"/>
        </w:rPr>
        <w:t>2.</w:t>
      </w:r>
      <w:r>
        <w:rPr>
          <w:rFonts w:hint="eastAsia"/>
        </w:rPr>
        <w:tab/>
        <w:t>Taipei Zoo (</w:t>
      </w:r>
      <w:r>
        <w:rPr>
          <w:rFonts w:hint="eastAsia"/>
        </w:rPr>
        <w:t>台北市立動物園</w:t>
      </w:r>
      <w:r>
        <w:rPr>
          <w:rFonts w:hint="eastAsia"/>
        </w:rPr>
        <w:t>)</w:t>
      </w:r>
    </w:p>
    <w:p w:rsidR="002A4F21" w:rsidRDefault="002A4F21" w:rsidP="002A4F21"/>
    <w:p w:rsidR="002A4F21" w:rsidRDefault="002A4F21" w:rsidP="002A4F21">
      <w:r>
        <w:t>CASE HISTORY</w:t>
      </w:r>
    </w:p>
    <w:p w:rsidR="002A4F21" w:rsidRDefault="002A4F21" w:rsidP="002A4F21"/>
    <w:p w:rsidR="002A4F21" w:rsidRDefault="002A4F21" w:rsidP="002A4F21">
      <w:proofErr w:type="spellStart"/>
      <w:r>
        <w:t>Signalment</w:t>
      </w:r>
      <w:proofErr w:type="spellEnd"/>
      <w:r>
        <w:t>: 6-year-old female Radiated tortoise (</w:t>
      </w:r>
      <w:proofErr w:type="spellStart"/>
      <w:r>
        <w:t>Astrochelys</w:t>
      </w:r>
      <w:proofErr w:type="spellEnd"/>
      <w:r>
        <w:t xml:space="preserve"> </w:t>
      </w:r>
      <w:proofErr w:type="spellStart"/>
      <w:r>
        <w:t>radiata</w:t>
      </w:r>
      <w:proofErr w:type="spellEnd"/>
      <w:r>
        <w:t>)</w:t>
      </w:r>
    </w:p>
    <w:p w:rsidR="002A4F21" w:rsidRDefault="002A4F21" w:rsidP="002A4F21"/>
    <w:p w:rsidR="002A4F21" w:rsidRDefault="002A4F21" w:rsidP="002A4F21">
      <w:r>
        <w:t>Clinical History:</w:t>
      </w:r>
    </w:p>
    <w:p w:rsidR="002A4F21" w:rsidRDefault="002A4F21" w:rsidP="002A4F21">
      <w:r>
        <w:t xml:space="preserve">The tortoise represented </w:t>
      </w:r>
      <w:proofErr w:type="spellStart"/>
      <w:r>
        <w:t>inappetance</w:t>
      </w:r>
      <w:proofErr w:type="spellEnd"/>
      <w:r>
        <w:t>, scaly, subcutaneous edema and anuria since February, 2013. Medical treatments targeting infection and digestive problems were given without obvious improvement. On March 13th, she showed lethargy with severe ulceration of oral cavity and subcutaneous edema and was sent to veterinary hospital for emergency care. She died on the next day.</w:t>
      </w:r>
    </w:p>
    <w:p w:rsidR="002A4F21" w:rsidRDefault="002A4F21" w:rsidP="002A4F21"/>
    <w:p w:rsidR="002A4F21" w:rsidRDefault="002A4F21" w:rsidP="002A4F21">
      <w:r>
        <w:t>Gross Findings:</w:t>
      </w:r>
    </w:p>
    <w:p w:rsidR="002A4F21" w:rsidRDefault="002A4F21" w:rsidP="002A4F21">
      <w:r>
        <w:t>Mild hemorrhage was noted in the hepatic parenchyma. Severe, diffuse redness of mucosal surface, which is possibly hemorrhage or prominent congestion, was seen from distal jejunum to the ileum. The thyroid gland was diffusely enlarged with a smooth and gelatinous appearance.</w:t>
      </w:r>
    </w:p>
    <w:p w:rsidR="002A4F21" w:rsidRDefault="002A4F21" w:rsidP="002A4F21"/>
    <w:p w:rsidR="002A4F21" w:rsidRDefault="002A4F21" w:rsidP="002A4F21"/>
    <w:p w:rsidR="002A4F21" w:rsidRDefault="002A4F21" w:rsidP="002A4F21"/>
    <w:p w:rsidR="002A4F21" w:rsidRDefault="002A4F21" w:rsidP="002A4F21"/>
    <w:p w:rsidR="002A4F21" w:rsidRDefault="002A4F21" w:rsidP="002A4F21"/>
    <w:p w:rsidR="002A4F21" w:rsidRDefault="002A4F21" w:rsidP="002A4F21">
      <w:r>
        <w:t xml:space="preserve"> </w:t>
      </w:r>
    </w:p>
    <w:p w:rsidR="002A4F21" w:rsidRDefault="002A4F21">
      <w:pPr>
        <w:widowControl/>
      </w:pPr>
      <w:r>
        <w:br w:type="page"/>
      </w:r>
    </w:p>
    <w:p w:rsidR="002A4F21" w:rsidRDefault="002A4F21" w:rsidP="002A4F21">
      <w:bookmarkStart w:id="0" w:name="_GoBack"/>
      <w:bookmarkEnd w:id="0"/>
      <w:r>
        <w:lastRenderedPageBreak/>
        <w:t>Case Number: 423</w:t>
      </w:r>
    </w:p>
    <w:p w:rsidR="002A4F21" w:rsidRDefault="002A4F21" w:rsidP="002A4F21"/>
    <w:p w:rsidR="002A4F21" w:rsidRDefault="002A4F21" w:rsidP="002A4F21">
      <w:r>
        <w:t>CASE RESULT</w:t>
      </w:r>
    </w:p>
    <w:p w:rsidR="002A4F21" w:rsidRDefault="002A4F21" w:rsidP="002A4F21"/>
    <w:p w:rsidR="002A4F21" w:rsidRDefault="002A4F21" w:rsidP="002A4F21">
      <w:r>
        <w:t xml:space="preserve">Histopathologic Findings: </w:t>
      </w:r>
    </w:p>
    <w:p w:rsidR="002A4F21" w:rsidRDefault="002A4F21" w:rsidP="002A4F21">
      <w:r>
        <w:t xml:space="preserve">There are numerous irregularly enlarged thyroid follicles, ranging from 300-500nm in diameter, lined by flattened epithelial cells with abundant eosinophilic </w:t>
      </w:r>
      <w:proofErr w:type="spellStart"/>
      <w:r>
        <w:t>intrafollicular</w:t>
      </w:r>
      <w:proofErr w:type="spellEnd"/>
      <w:r>
        <w:t xml:space="preserve"> substance—colloid. The epithelial cells lack intracytoplasmic vacuoles and no jagged clearing is noted at the periphery of colloid deposit.</w:t>
      </w:r>
    </w:p>
    <w:p w:rsidR="002A4F21" w:rsidRDefault="002A4F21" w:rsidP="002A4F21"/>
    <w:p w:rsidR="002A4F21" w:rsidRDefault="002A4F21" w:rsidP="002A4F21">
      <w:r>
        <w:t xml:space="preserve">Differential Diagnosis: </w:t>
      </w:r>
    </w:p>
    <w:p w:rsidR="002A4F21" w:rsidRDefault="002A4F21" w:rsidP="002A4F21">
      <w:r>
        <w:t>Physically inactive thyroid gland</w:t>
      </w:r>
    </w:p>
    <w:p w:rsidR="002A4F21" w:rsidRDefault="002A4F21" w:rsidP="002A4F21"/>
    <w:p w:rsidR="002A4F21" w:rsidRDefault="002A4F21" w:rsidP="002A4F21">
      <w:r>
        <w:t xml:space="preserve">Diagnosis: </w:t>
      </w:r>
    </w:p>
    <w:p w:rsidR="002A4F21" w:rsidRDefault="002A4F21" w:rsidP="002A4F21">
      <w:r>
        <w:t>Colloid goiter</w:t>
      </w:r>
    </w:p>
    <w:p w:rsidR="002A4F21" w:rsidRDefault="002A4F21" w:rsidP="002A4F21"/>
    <w:p w:rsidR="002A4F21" w:rsidRDefault="002A4F21" w:rsidP="002A4F21">
      <w:r>
        <w:t>Discussion:</w:t>
      </w:r>
    </w:p>
    <w:p w:rsidR="002A4F21" w:rsidRDefault="002A4F21" w:rsidP="002A4F21">
      <w:proofErr w:type="gramStart"/>
      <w:r>
        <w:t>Goiter,</w:t>
      </w:r>
      <w:proofErr w:type="gramEnd"/>
      <w:r>
        <w:t xml:space="preserve"> is defined as a non-inflammatory and non-neoplastic enlargement of thyroid gland. It is mainly caused by impaired synthesis of thyroid hormone which includes iodine deficiency, ingestion of </w:t>
      </w:r>
      <w:proofErr w:type="spellStart"/>
      <w:r>
        <w:t>goitrogens</w:t>
      </w:r>
      <w:proofErr w:type="spellEnd"/>
      <w:r>
        <w:t xml:space="preserve">, iodine toxicity and some hereditary defects.    </w:t>
      </w:r>
    </w:p>
    <w:p w:rsidR="002A4F21" w:rsidRDefault="002A4F21" w:rsidP="002A4F21">
      <w:r>
        <w:t>Despite congenital cases, most patients can remain physically normal (</w:t>
      </w:r>
      <w:proofErr w:type="spellStart"/>
      <w:r>
        <w:t>euthyroid</w:t>
      </w:r>
      <w:proofErr w:type="spellEnd"/>
      <w:r>
        <w:t xml:space="preserve"> status) because pituitary gland increases secretion of thyroid-stimulating hormone (TSH) as a compensatory response to decreased circulating thyroxine level. However, once the underlying cause is severe enough, the compensation will be inadequate and clinical signs, usually hypothyroidism-associated, may occur. </w:t>
      </w:r>
    </w:p>
    <w:p w:rsidR="002A4F21" w:rsidRDefault="002A4F21" w:rsidP="002A4F21">
      <w:r>
        <w:t xml:space="preserve">In reptile, particularly in some giant vegetative tortoises, like Galapagos and Aldabra tortoise, goiters resulted from iodine deficiency or excessive uptakes of </w:t>
      </w:r>
      <w:proofErr w:type="spellStart"/>
      <w:r>
        <w:t>goitrogens</w:t>
      </w:r>
      <w:proofErr w:type="spellEnd"/>
      <w:r>
        <w:t xml:space="preserve"> are a relatively common nutritional problem in rearing individuals. They are prone to develop goiter in captivity because they seem to possess a high metabolic requirement for iodine, which is met in their native habitat by ingesting plants that sequester halogen. Unlike mammals, thyroid follicles of reptile may show seasonal changes in the dimensions of epithelial cells and the both extent and quality of enclosed colloid material, due to hibernation, reproductive cycles, and some environmental factors, such as temperature or length of daylight. Thus it is important to differentiate physically inactive thyroid gland from colloid goiter when examining a reptilian thyroid gland. There is one useful aspect documented: follicles in colloid cases tend to variably distend and the size usually exceeds normal range (generally </w:t>
      </w:r>
      <w:r>
        <w:lastRenderedPageBreak/>
        <w:t xml:space="preserve">200-300 nm in reptile, but variation exists in different species). </w:t>
      </w:r>
    </w:p>
    <w:p w:rsidR="002A4F21" w:rsidRDefault="002A4F21" w:rsidP="002A4F21">
      <w:r>
        <w:t>Since no validated thyroid function test for reptilian species is reported, clinical diagnosis often depend on physical examination and personal experience. Considering that dietary iodine deficiency is the most common cause, a therapeutic diagnosis adding iodine supplement may be worth trying.</w:t>
      </w:r>
    </w:p>
    <w:p w:rsidR="002A4F21" w:rsidRDefault="002A4F21" w:rsidP="002A4F21"/>
    <w:p w:rsidR="002A4F21" w:rsidRDefault="002A4F21" w:rsidP="002A4F21">
      <w:r>
        <w:t xml:space="preserve">Reference: </w:t>
      </w:r>
    </w:p>
    <w:p w:rsidR="002A4F21" w:rsidRDefault="002A4F21" w:rsidP="002A4F21">
      <w:r>
        <w:t>1.</w:t>
      </w:r>
      <w:r>
        <w:tab/>
        <w:t xml:space="preserve">Abbas AK, Maitra A. </w:t>
      </w:r>
      <w:proofErr w:type="gramStart"/>
      <w:r>
        <w:t>The endocrine system.</w:t>
      </w:r>
      <w:proofErr w:type="gramEnd"/>
      <w:r>
        <w:t xml:space="preserve"> In: Kumar V, Fausto N, Abbas A, ed. Robbins &amp; </w:t>
      </w:r>
      <w:proofErr w:type="spellStart"/>
      <w:r>
        <w:t>Costran</w:t>
      </w:r>
      <w:proofErr w:type="spellEnd"/>
      <w:r>
        <w:t xml:space="preserve"> pathologic basis of disease, 7th </w:t>
      </w:r>
      <w:proofErr w:type="spellStart"/>
      <w:r>
        <w:t>edn</w:t>
      </w:r>
      <w:proofErr w:type="spellEnd"/>
      <w:r>
        <w:t xml:space="preserve">. Philadelphia: Elsevier, p: 1155-1226. 2007.  </w:t>
      </w:r>
    </w:p>
    <w:p w:rsidR="002A4F21" w:rsidRDefault="002A4F21" w:rsidP="002A4F21">
      <w:r>
        <w:t>2.</w:t>
      </w:r>
      <w:r>
        <w:tab/>
        <w:t xml:space="preserve">Capon CC. Endocrine glands. In: Maxie MG, ed. </w:t>
      </w:r>
      <w:proofErr w:type="spellStart"/>
      <w:r>
        <w:t>Jubb</w:t>
      </w:r>
      <w:proofErr w:type="spellEnd"/>
      <w:r>
        <w:t xml:space="preserve">, Kennedy, and Palmer’s Pathology of Domestic Animals. </w:t>
      </w:r>
      <w:proofErr w:type="gramStart"/>
      <w:r>
        <w:t>5th ed. Vol 3.</w:t>
      </w:r>
      <w:proofErr w:type="gramEnd"/>
      <w:r>
        <w:t xml:space="preserve"> Edinburgh: Elsevier, p: 325–428. 2007.</w:t>
      </w:r>
    </w:p>
    <w:p w:rsidR="002A4F21" w:rsidRDefault="002A4F21" w:rsidP="002A4F21">
      <w:r>
        <w:t>3.</w:t>
      </w:r>
      <w:r>
        <w:tab/>
        <w:t xml:space="preserve">Hadfield CA, Clayton LA, Clancy MM, Beck SE, </w:t>
      </w:r>
      <w:proofErr w:type="spellStart"/>
      <w:r>
        <w:t>Mangus</w:t>
      </w:r>
      <w:proofErr w:type="spellEnd"/>
      <w:r>
        <w:t xml:space="preserve"> LM, </w:t>
      </w:r>
      <w:proofErr w:type="spellStart"/>
      <w:r>
        <w:t>Montali</w:t>
      </w:r>
      <w:proofErr w:type="spellEnd"/>
      <w:r>
        <w:t xml:space="preserve"> RJ. Proliferative thyroid lesions in three </w:t>
      </w:r>
      <w:proofErr w:type="spellStart"/>
      <w:r>
        <w:t>diplodactylid</w:t>
      </w:r>
      <w:proofErr w:type="spellEnd"/>
      <w:r>
        <w:t xml:space="preserve"> geckos: </w:t>
      </w:r>
      <w:proofErr w:type="spellStart"/>
      <w:r>
        <w:t>Nephrurus</w:t>
      </w:r>
      <w:proofErr w:type="spellEnd"/>
      <w:r>
        <w:t xml:space="preserve"> </w:t>
      </w:r>
      <w:proofErr w:type="spellStart"/>
      <w:r>
        <w:t>amyae</w:t>
      </w:r>
      <w:proofErr w:type="spellEnd"/>
      <w:r>
        <w:t xml:space="preserve">, </w:t>
      </w:r>
      <w:proofErr w:type="spellStart"/>
      <w:r>
        <w:t>Nephrurus</w:t>
      </w:r>
      <w:proofErr w:type="spellEnd"/>
      <w:r>
        <w:t xml:space="preserve"> </w:t>
      </w:r>
      <w:proofErr w:type="gramStart"/>
      <w:r>
        <w:t>levis</w:t>
      </w:r>
      <w:proofErr w:type="gramEnd"/>
      <w:r>
        <w:t xml:space="preserve">, and </w:t>
      </w:r>
      <w:proofErr w:type="spellStart"/>
      <w:r>
        <w:t>Oedura</w:t>
      </w:r>
      <w:proofErr w:type="spellEnd"/>
      <w:r>
        <w:t xml:space="preserve"> </w:t>
      </w:r>
      <w:proofErr w:type="spellStart"/>
      <w:r>
        <w:t>marmorata</w:t>
      </w:r>
      <w:proofErr w:type="spellEnd"/>
      <w:r>
        <w:t xml:space="preserve">. J Zoo </w:t>
      </w:r>
      <w:proofErr w:type="spellStart"/>
      <w:r>
        <w:t>Wildl</w:t>
      </w:r>
      <w:proofErr w:type="spellEnd"/>
      <w:r>
        <w:t xml:space="preserve"> Med (43): 131–140. 2012.</w:t>
      </w:r>
    </w:p>
    <w:p w:rsidR="002A4F21" w:rsidRDefault="002A4F21" w:rsidP="002A4F21">
      <w:r>
        <w:t>4.</w:t>
      </w:r>
      <w:r>
        <w:tab/>
        <w:t xml:space="preserve">Machado-Santos C, Teixeira MJ, Sales A and </w:t>
      </w:r>
      <w:proofErr w:type="spellStart"/>
      <w:r>
        <w:t>Abidu-Figueiredo</w:t>
      </w:r>
      <w:proofErr w:type="spellEnd"/>
      <w:r>
        <w:t xml:space="preserve"> M. Histological and </w:t>
      </w:r>
      <w:proofErr w:type="spellStart"/>
      <w:r>
        <w:t>immunohistochemical</w:t>
      </w:r>
      <w:proofErr w:type="spellEnd"/>
      <w:r>
        <w:t xml:space="preserve"> study of the thyroid gland of the broad-snouted caiman (Caiman </w:t>
      </w:r>
      <w:proofErr w:type="spellStart"/>
      <w:r>
        <w:t>latirostris</w:t>
      </w:r>
      <w:proofErr w:type="spellEnd"/>
      <w:r>
        <w:t xml:space="preserve">). </w:t>
      </w:r>
      <w:proofErr w:type="spellStart"/>
      <w:r>
        <w:t>Acta</w:t>
      </w:r>
      <w:proofErr w:type="spellEnd"/>
      <w:r>
        <w:t xml:space="preserve"> Bio (35): 586-589. 2013.</w:t>
      </w:r>
    </w:p>
    <w:p w:rsidR="002A4F21" w:rsidRDefault="002A4F21" w:rsidP="002A4F21">
      <w:r>
        <w:t>5.</w:t>
      </w:r>
      <w:r>
        <w:tab/>
        <w:t xml:space="preserve">Rivera S, Lock B. </w:t>
      </w:r>
      <w:proofErr w:type="gramStart"/>
      <w:r>
        <w:t>The reptilian thyroid and parathyroid glands.</w:t>
      </w:r>
      <w:proofErr w:type="gramEnd"/>
      <w:r>
        <w:t xml:space="preserve"> Vet </w:t>
      </w:r>
      <w:proofErr w:type="spellStart"/>
      <w:r>
        <w:t>Clin</w:t>
      </w:r>
      <w:proofErr w:type="spellEnd"/>
      <w:r>
        <w:t xml:space="preserve"> </w:t>
      </w:r>
      <w:proofErr w:type="spellStart"/>
      <w:r>
        <w:t>Exot</w:t>
      </w:r>
      <w:proofErr w:type="spellEnd"/>
      <w:r>
        <w:t xml:space="preserve"> </w:t>
      </w:r>
      <w:proofErr w:type="spellStart"/>
      <w:r>
        <w:t>Anim</w:t>
      </w:r>
      <w:proofErr w:type="spellEnd"/>
      <w:r>
        <w:t xml:space="preserve"> (11): 163–175. 2008.</w:t>
      </w:r>
    </w:p>
    <w:p w:rsidR="002A4F21" w:rsidRDefault="002A4F21" w:rsidP="002A4F21">
      <w:r>
        <w:t>6.</w:t>
      </w:r>
      <w:r>
        <w:tab/>
        <w:t xml:space="preserve">Topper MJ, Latimer KS, </w:t>
      </w:r>
      <w:proofErr w:type="spellStart"/>
      <w:r>
        <w:t>McManamon</w:t>
      </w:r>
      <w:proofErr w:type="spellEnd"/>
      <w:r>
        <w:t xml:space="preserve"> R, </w:t>
      </w:r>
      <w:proofErr w:type="spellStart"/>
      <w:r>
        <w:t>Thorstad</w:t>
      </w:r>
      <w:proofErr w:type="spellEnd"/>
      <w:r>
        <w:t xml:space="preserve"> CL. Colloid goiter in an eastern diamondback rattlesnake (</w:t>
      </w:r>
      <w:proofErr w:type="spellStart"/>
      <w:r>
        <w:t>Crotalus</w:t>
      </w:r>
      <w:proofErr w:type="spellEnd"/>
      <w:r>
        <w:t xml:space="preserve"> </w:t>
      </w:r>
      <w:proofErr w:type="spellStart"/>
      <w:r>
        <w:t>adamanteus</w:t>
      </w:r>
      <w:proofErr w:type="spellEnd"/>
      <w:r>
        <w:t xml:space="preserve">). Vet Path (31): 380-382. 1994. </w:t>
      </w:r>
    </w:p>
    <w:p w:rsidR="009300F4" w:rsidRDefault="002A4F21" w:rsidP="002A4F21">
      <w:r>
        <w:t>7.</w:t>
      </w:r>
      <w:r>
        <w:tab/>
        <w:t xml:space="preserve">Yadav M. Reptilian endocrinology. 1st ed. Delhi: </w:t>
      </w:r>
      <w:proofErr w:type="spellStart"/>
      <w:r>
        <w:t>Sachin</w:t>
      </w:r>
      <w:proofErr w:type="spellEnd"/>
      <w:r>
        <w:t xml:space="preserve"> Printers, 2008.</w:t>
      </w:r>
    </w:p>
    <w:sectPr w:rsidR="009300F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21"/>
    <w:rsid w:val="002A4F21"/>
    <w:rsid w:val="00930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Jhoal-Huei Wu</dc:creator>
  <cp:lastModifiedBy>Jhoal-Huei Wu</cp:lastModifiedBy>
  <cp:revision>1</cp:revision>
  <dcterms:created xsi:type="dcterms:W3CDTF">2016-02-16T01:29:00Z</dcterms:created>
  <dcterms:modified xsi:type="dcterms:W3CDTF">2016-02-16T01:32:00Z</dcterms:modified>
</cp:coreProperties>
</file>